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8300"/>
        <w:gridCol w:w="6"/>
      </w:tblGrid>
      <w:tr w:rsidR="003F1E0F" w:rsidRPr="003F1E0F" w:rsidTr="003F1E0F">
        <w:trPr>
          <w:tblCellSpacing w:w="0" w:type="dxa"/>
        </w:trPr>
        <w:tc>
          <w:tcPr>
            <w:tcW w:w="0" w:type="auto"/>
            <w:vAlign w:val="center"/>
            <w:hideMark/>
          </w:tcPr>
          <w:p w:rsidR="003F1E0F" w:rsidRPr="003F1E0F" w:rsidRDefault="003F1E0F" w:rsidP="003F1E0F">
            <w:pPr>
              <w:widowControl/>
              <w:spacing w:before="100" w:beforeAutospacing="1" w:after="100" w:afterAutospacing="1" w:line="300" w:lineRule="atLeast"/>
              <w:rPr>
                <w:rFonts w:ascii="新細明體" w:eastAsia="新細明體" w:hAnsi="新細明體" w:cs="新細明體"/>
                <w:b/>
                <w:bCs/>
                <w:color w:val="000000"/>
                <w:kern w:val="0"/>
                <w:szCs w:val="24"/>
              </w:rPr>
            </w:pPr>
            <w:r w:rsidRPr="003F1E0F">
              <w:rPr>
                <w:rFonts w:ascii="新細明體" w:eastAsia="新細明體" w:hAnsi="新細明體" w:cs="新細明體"/>
                <w:b/>
                <w:bCs/>
                <w:color w:val="000000"/>
                <w:kern w:val="0"/>
                <w:szCs w:val="24"/>
              </w:rPr>
              <w:t>106年1月1日起，勞保普通事故保險費率調高0.5%為9.5%；另投保薪資分級表配合基本工資調整修正，投保薪資低於21,009元者，本局主動調整。</w:t>
            </w:r>
          </w:p>
        </w:tc>
        <w:tc>
          <w:tcPr>
            <w:tcW w:w="0" w:type="auto"/>
            <w:hideMark/>
          </w:tcPr>
          <w:p w:rsidR="003F1E0F" w:rsidRPr="003F1E0F" w:rsidRDefault="003F1E0F" w:rsidP="003F1E0F">
            <w:pPr>
              <w:widowControl/>
              <w:spacing w:before="100" w:beforeAutospacing="1" w:after="100" w:afterAutospacing="1" w:line="360" w:lineRule="atLeast"/>
              <w:rPr>
                <w:rFonts w:ascii="新細明體" w:eastAsia="新細明體" w:hAnsi="新細明體" w:cs="新細明體"/>
                <w:color w:val="000000"/>
                <w:kern w:val="0"/>
                <w:szCs w:val="24"/>
              </w:rPr>
            </w:pPr>
            <w:r w:rsidRPr="003F1E0F">
              <w:rPr>
                <w:rFonts w:ascii="新細明體" w:eastAsia="新細明體" w:hAnsi="新細明體" w:cs="新細明體"/>
                <w:color w:val="000000"/>
                <w:kern w:val="0"/>
                <w:szCs w:val="24"/>
              </w:rPr>
              <w:t> </w:t>
            </w:r>
          </w:p>
        </w:tc>
      </w:tr>
      <w:tr w:rsidR="003F1E0F" w:rsidRPr="003F1E0F" w:rsidTr="003F1E0F">
        <w:trPr>
          <w:tblCellSpacing w:w="0" w:type="dxa"/>
        </w:trPr>
        <w:tc>
          <w:tcPr>
            <w:tcW w:w="0" w:type="auto"/>
            <w:hideMark/>
          </w:tcPr>
          <w:p w:rsidR="003F1E0F" w:rsidRPr="003F1E0F" w:rsidRDefault="003F1E0F" w:rsidP="003F1E0F">
            <w:pPr>
              <w:widowControl/>
              <w:spacing w:before="100" w:beforeAutospacing="1" w:after="100" w:afterAutospacing="1" w:line="360" w:lineRule="atLeast"/>
              <w:jc w:val="right"/>
              <w:rPr>
                <w:rFonts w:ascii="新細明體" w:eastAsia="新細明體" w:hAnsi="新細明體" w:cs="新細明體"/>
                <w:color w:val="000000"/>
                <w:kern w:val="0"/>
                <w:szCs w:val="24"/>
              </w:rPr>
            </w:pPr>
          </w:p>
        </w:tc>
        <w:tc>
          <w:tcPr>
            <w:tcW w:w="0" w:type="auto"/>
            <w:vAlign w:val="center"/>
            <w:hideMark/>
          </w:tcPr>
          <w:p w:rsidR="003F1E0F" w:rsidRPr="003F1E0F" w:rsidRDefault="003F1E0F" w:rsidP="003F1E0F">
            <w:pPr>
              <w:widowControl/>
              <w:spacing w:before="100" w:beforeAutospacing="1" w:after="100" w:afterAutospacing="1" w:line="360" w:lineRule="atLeast"/>
              <w:rPr>
                <w:rFonts w:ascii="新細明體" w:eastAsia="新細明體" w:hAnsi="新細明體" w:cs="新細明體"/>
                <w:color w:val="000000"/>
                <w:kern w:val="0"/>
                <w:szCs w:val="24"/>
              </w:rPr>
            </w:pPr>
            <w:r w:rsidRPr="003F1E0F">
              <w:rPr>
                <w:rFonts w:ascii="新細明體" w:eastAsia="新細明體" w:hAnsi="新細明體" w:cs="新細明體"/>
                <w:color w:val="000000"/>
                <w:kern w:val="0"/>
                <w:szCs w:val="24"/>
              </w:rPr>
              <w:t> </w:t>
            </w:r>
          </w:p>
        </w:tc>
      </w:tr>
      <w:tr w:rsidR="003F1E0F" w:rsidRPr="003F1E0F" w:rsidTr="003F1E0F">
        <w:trPr>
          <w:tblCellSpacing w:w="0" w:type="dxa"/>
        </w:trPr>
        <w:tc>
          <w:tcPr>
            <w:tcW w:w="0" w:type="auto"/>
            <w:hideMark/>
          </w:tcPr>
          <w:p w:rsidR="003F1E0F" w:rsidRPr="003F1E0F" w:rsidRDefault="003F1E0F" w:rsidP="003F1E0F">
            <w:pPr>
              <w:widowControl/>
              <w:rPr>
                <w:rFonts w:ascii="新細明體" w:eastAsia="新細明體" w:hAnsi="新細明體" w:cs="新細明體"/>
                <w:color w:val="000000"/>
                <w:kern w:val="0"/>
                <w:sz w:val="20"/>
                <w:szCs w:val="20"/>
              </w:rPr>
            </w:pPr>
          </w:p>
        </w:tc>
        <w:tc>
          <w:tcPr>
            <w:tcW w:w="0" w:type="auto"/>
            <w:vAlign w:val="center"/>
            <w:hideMark/>
          </w:tcPr>
          <w:p w:rsidR="003F1E0F" w:rsidRPr="003F1E0F" w:rsidRDefault="003F1E0F" w:rsidP="003F1E0F">
            <w:pPr>
              <w:widowControl/>
              <w:rPr>
                <w:rFonts w:ascii="新細明體" w:eastAsia="新細明體" w:hAnsi="新細明體" w:cs="新細明體"/>
                <w:color w:val="000000"/>
                <w:kern w:val="0"/>
                <w:sz w:val="20"/>
                <w:szCs w:val="20"/>
              </w:rPr>
            </w:pPr>
          </w:p>
        </w:tc>
      </w:tr>
    </w:tbl>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b/>
          <w:bCs/>
          <w:color w:val="000000"/>
          <w:kern w:val="0"/>
          <w:sz w:val="20"/>
        </w:rPr>
        <w:t>106年1月1日起，勞保普通事故保險費率調高0.5%，按被保險人月投保薪資9.5%計算，與就業保險費率1%合計為10.5%</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月</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日起，勞工保險普通事故保險費率調整為</w:t>
      </w:r>
      <w:r w:rsidRPr="003F1E0F">
        <w:rPr>
          <w:rFonts w:ascii="新細明體" w:eastAsia="新細明體" w:hAnsi="新細明體" w:cs="新細明體"/>
          <w:color w:val="000000"/>
          <w:kern w:val="0"/>
          <w:sz w:val="20"/>
          <w:szCs w:val="20"/>
        </w:rPr>
        <w:t>10.5%</w:t>
      </w:r>
      <w:r w:rsidRPr="003F1E0F">
        <w:rPr>
          <w:rFonts w:ascii="新細明體" w:eastAsia="新細明體" w:hAnsi="新細明體" w:cs="新細明體"/>
          <w:color w:val="2B2B2B"/>
          <w:kern w:val="0"/>
          <w:sz w:val="20"/>
          <w:szCs w:val="20"/>
        </w:rPr>
        <w:t>。但是，自就業保險法施行之日起，勞工保險普通事故保險費率按被保險人當月投保薪資調降</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，所以，</w:t>
      </w: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年勞工保險普通事故保險費率按被保險人當月投保薪資</w:t>
      </w:r>
      <w:r w:rsidRPr="003F1E0F">
        <w:rPr>
          <w:rFonts w:ascii="新細明體" w:eastAsia="新細明體" w:hAnsi="新細明體" w:cs="新細明體"/>
          <w:color w:val="000000"/>
          <w:kern w:val="0"/>
          <w:sz w:val="20"/>
          <w:szCs w:val="20"/>
        </w:rPr>
        <w:t>9.5%</w:t>
      </w:r>
      <w:r w:rsidRPr="003F1E0F">
        <w:rPr>
          <w:rFonts w:ascii="新細明體" w:eastAsia="新細明體" w:hAnsi="新細明體" w:cs="新細明體"/>
          <w:color w:val="2B2B2B"/>
          <w:kern w:val="0"/>
          <w:sz w:val="20"/>
          <w:szCs w:val="20"/>
        </w:rPr>
        <w:t>計算。</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b/>
          <w:bCs/>
          <w:color w:val="000000"/>
          <w:kern w:val="0"/>
          <w:sz w:val="20"/>
        </w:rPr>
        <w:t>投保薪資分級表第1級修正為21,009元，投保薪資低於21，009元之被保險人，本局自106年1月1日主動調整為21,009元，投保單位不需申報</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color w:val="2B2B2B"/>
          <w:kern w:val="0"/>
          <w:sz w:val="20"/>
          <w:szCs w:val="20"/>
        </w:rPr>
        <w:t>基本工資自</w:t>
      </w: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月</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日起從每月</w:t>
      </w:r>
      <w:r w:rsidRPr="003F1E0F">
        <w:rPr>
          <w:rFonts w:ascii="新細明體" w:eastAsia="新細明體" w:hAnsi="新細明體" w:cs="新細明體"/>
          <w:color w:val="000000"/>
          <w:kern w:val="0"/>
          <w:sz w:val="20"/>
          <w:szCs w:val="20"/>
        </w:rPr>
        <w:t>20,008</w:t>
      </w:r>
      <w:r w:rsidRPr="003F1E0F">
        <w:rPr>
          <w:rFonts w:ascii="新細明體" w:eastAsia="新細明體" w:hAnsi="新細明體" w:cs="新細明體"/>
          <w:color w:val="2B2B2B"/>
          <w:kern w:val="0"/>
          <w:sz w:val="20"/>
          <w:szCs w:val="20"/>
        </w:rPr>
        <w:t>元調整為</w:t>
      </w:r>
      <w:r w:rsidRPr="003F1E0F">
        <w:rPr>
          <w:rFonts w:ascii="新細明體" w:eastAsia="新細明體" w:hAnsi="新細明體" w:cs="新細明體"/>
          <w:color w:val="000000"/>
          <w:kern w:val="0"/>
          <w:sz w:val="20"/>
          <w:szCs w:val="20"/>
        </w:rPr>
        <w:t>21,009</w:t>
      </w:r>
      <w:r w:rsidRPr="003F1E0F">
        <w:rPr>
          <w:rFonts w:ascii="新細明體" w:eastAsia="新細明體" w:hAnsi="新細明體" w:cs="新細明體"/>
          <w:color w:val="2B2B2B"/>
          <w:kern w:val="0"/>
          <w:sz w:val="20"/>
          <w:szCs w:val="20"/>
        </w:rPr>
        <w:t>元，「勞工保險投保薪資分級表」配合基本工資調整，投保薪資第</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級修正為</w:t>
      </w:r>
      <w:r w:rsidRPr="003F1E0F">
        <w:rPr>
          <w:rFonts w:ascii="新細明體" w:eastAsia="新細明體" w:hAnsi="新細明體" w:cs="新細明體"/>
          <w:color w:val="000000"/>
          <w:kern w:val="0"/>
          <w:sz w:val="20"/>
          <w:szCs w:val="20"/>
        </w:rPr>
        <w:t>21,009</w:t>
      </w:r>
      <w:r w:rsidRPr="003F1E0F">
        <w:rPr>
          <w:rFonts w:ascii="新細明體" w:eastAsia="新細明體" w:hAnsi="新細明體" w:cs="新細明體"/>
          <w:color w:val="2B2B2B"/>
          <w:kern w:val="0"/>
          <w:sz w:val="20"/>
          <w:szCs w:val="20"/>
        </w:rPr>
        <w:t>元，刪除原分級表第</w:t>
      </w:r>
      <w:r w:rsidRPr="003F1E0F">
        <w:rPr>
          <w:rFonts w:ascii="新細明體" w:eastAsia="新細明體" w:hAnsi="新細明體" w:cs="新細明體"/>
          <w:color w:val="000000"/>
          <w:kern w:val="0"/>
          <w:sz w:val="20"/>
          <w:szCs w:val="20"/>
        </w:rPr>
        <w:t>2</w:t>
      </w:r>
      <w:r w:rsidRPr="003F1E0F">
        <w:rPr>
          <w:rFonts w:ascii="新細明體" w:eastAsia="新細明體" w:hAnsi="新細明體" w:cs="新細明體"/>
          <w:color w:val="2B2B2B"/>
          <w:kern w:val="0"/>
          <w:sz w:val="20"/>
          <w:szCs w:val="20"/>
        </w:rPr>
        <w:t>級</w:t>
      </w:r>
      <w:r w:rsidRPr="003F1E0F">
        <w:rPr>
          <w:rFonts w:ascii="新細明體" w:eastAsia="新細明體" w:hAnsi="新細明體" w:cs="新細明體"/>
          <w:color w:val="000000"/>
          <w:kern w:val="0"/>
          <w:sz w:val="20"/>
          <w:szCs w:val="20"/>
        </w:rPr>
        <w:t>20,100</w:t>
      </w:r>
      <w:r w:rsidRPr="003F1E0F">
        <w:rPr>
          <w:rFonts w:ascii="新細明體" w:eastAsia="新細明體" w:hAnsi="新細明體" w:cs="新細明體"/>
          <w:color w:val="2B2B2B"/>
          <w:kern w:val="0"/>
          <w:sz w:val="20"/>
          <w:szCs w:val="20"/>
        </w:rPr>
        <w:t>元及第</w:t>
      </w:r>
      <w:r w:rsidRPr="003F1E0F">
        <w:rPr>
          <w:rFonts w:ascii="新細明體" w:eastAsia="新細明體" w:hAnsi="新細明體" w:cs="新細明體"/>
          <w:color w:val="000000"/>
          <w:kern w:val="0"/>
          <w:sz w:val="20"/>
          <w:szCs w:val="20"/>
        </w:rPr>
        <w:t>3</w:t>
      </w:r>
      <w:r w:rsidRPr="003F1E0F">
        <w:rPr>
          <w:rFonts w:ascii="新細明體" w:eastAsia="新細明體" w:hAnsi="新細明體" w:cs="新細明體"/>
          <w:color w:val="2B2B2B"/>
          <w:kern w:val="0"/>
          <w:sz w:val="20"/>
          <w:szCs w:val="20"/>
        </w:rPr>
        <w:t>級</w:t>
      </w:r>
      <w:r w:rsidRPr="003F1E0F">
        <w:rPr>
          <w:rFonts w:ascii="新細明體" w:eastAsia="新細明體" w:hAnsi="新細明體" w:cs="新細明體"/>
          <w:color w:val="000000"/>
          <w:kern w:val="0"/>
          <w:sz w:val="20"/>
          <w:szCs w:val="20"/>
        </w:rPr>
        <w:t>21,000</w:t>
      </w:r>
      <w:r w:rsidRPr="003F1E0F">
        <w:rPr>
          <w:rFonts w:ascii="新細明體" w:eastAsia="新細明體" w:hAnsi="新細明體" w:cs="新細明體"/>
          <w:color w:val="2B2B2B"/>
          <w:kern w:val="0"/>
          <w:sz w:val="20"/>
          <w:szCs w:val="20"/>
        </w:rPr>
        <w:t>元，原第</w:t>
      </w:r>
      <w:r w:rsidRPr="003F1E0F">
        <w:rPr>
          <w:rFonts w:ascii="新細明體" w:eastAsia="新細明體" w:hAnsi="新細明體" w:cs="新細明體"/>
          <w:color w:val="000000"/>
          <w:kern w:val="0"/>
          <w:sz w:val="20"/>
          <w:szCs w:val="20"/>
        </w:rPr>
        <w:t>4</w:t>
      </w:r>
      <w:r w:rsidRPr="003F1E0F">
        <w:rPr>
          <w:rFonts w:ascii="新細明體" w:eastAsia="新細明體" w:hAnsi="新細明體" w:cs="新細明體"/>
          <w:color w:val="2B2B2B"/>
          <w:kern w:val="0"/>
          <w:sz w:val="20"/>
          <w:szCs w:val="20"/>
        </w:rPr>
        <w:t>級</w:t>
      </w:r>
      <w:r w:rsidRPr="003F1E0F">
        <w:rPr>
          <w:rFonts w:ascii="新細明體" w:eastAsia="新細明體" w:hAnsi="新細明體" w:cs="新細明體"/>
          <w:color w:val="000000"/>
          <w:kern w:val="0"/>
          <w:sz w:val="20"/>
          <w:szCs w:val="20"/>
        </w:rPr>
        <w:t>21,900</w:t>
      </w:r>
      <w:r w:rsidRPr="003F1E0F">
        <w:rPr>
          <w:rFonts w:ascii="新細明體" w:eastAsia="新細明體" w:hAnsi="新細明體" w:cs="新細明體"/>
          <w:color w:val="2B2B2B"/>
          <w:kern w:val="0"/>
          <w:sz w:val="20"/>
          <w:szCs w:val="20"/>
        </w:rPr>
        <w:t>元遞移為第</w:t>
      </w:r>
      <w:r w:rsidRPr="003F1E0F">
        <w:rPr>
          <w:rFonts w:ascii="新細明體" w:eastAsia="新細明體" w:hAnsi="新細明體" w:cs="新細明體"/>
          <w:color w:val="000000"/>
          <w:kern w:val="0"/>
          <w:sz w:val="20"/>
          <w:szCs w:val="20"/>
        </w:rPr>
        <w:t>2</w:t>
      </w:r>
      <w:r w:rsidRPr="003F1E0F">
        <w:rPr>
          <w:rFonts w:ascii="新細明體" w:eastAsia="新細明體" w:hAnsi="新細明體" w:cs="新細明體"/>
          <w:color w:val="2B2B2B"/>
          <w:kern w:val="0"/>
          <w:sz w:val="20"/>
          <w:szCs w:val="20"/>
        </w:rPr>
        <w:t>級，餘級次均遞移。</w:t>
      </w:r>
      <w:r w:rsidRPr="003F1E0F">
        <w:rPr>
          <w:rFonts w:ascii="新細明體" w:eastAsia="新細明體" w:hAnsi="新細明體" w:cs="新細明體"/>
          <w:color w:val="000000"/>
          <w:kern w:val="0"/>
          <w:sz w:val="20"/>
          <w:szCs w:val="20"/>
        </w:rPr>
        <w:t>21,900</w:t>
      </w:r>
      <w:r w:rsidRPr="003F1E0F">
        <w:rPr>
          <w:rFonts w:ascii="新細明體" w:eastAsia="新細明體" w:hAnsi="新細明體" w:cs="新細明體"/>
          <w:color w:val="2B2B2B"/>
          <w:kern w:val="0"/>
          <w:sz w:val="20"/>
          <w:szCs w:val="20"/>
        </w:rPr>
        <w:t>元以上維持原級距及金額，最高</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級仍為</w:t>
      </w:r>
      <w:r w:rsidRPr="003F1E0F">
        <w:rPr>
          <w:rFonts w:ascii="新細明體" w:eastAsia="新細明體" w:hAnsi="新細明體" w:cs="新細明體"/>
          <w:color w:val="000000"/>
          <w:kern w:val="0"/>
          <w:sz w:val="20"/>
          <w:szCs w:val="20"/>
        </w:rPr>
        <w:t>45,800</w:t>
      </w:r>
      <w:r w:rsidRPr="003F1E0F">
        <w:rPr>
          <w:rFonts w:ascii="新細明體" w:eastAsia="新細明體" w:hAnsi="新細明體" w:cs="新細明體"/>
          <w:color w:val="2B2B2B"/>
          <w:kern w:val="0"/>
          <w:sz w:val="20"/>
          <w:szCs w:val="20"/>
        </w:rPr>
        <w:t>元，修正後分級表計</w:t>
      </w:r>
      <w:r w:rsidRPr="003F1E0F">
        <w:rPr>
          <w:rFonts w:ascii="新細明體" w:eastAsia="新細明體" w:hAnsi="新細明體" w:cs="新細明體"/>
          <w:color w:val="000000"/>
          <w:kern w:val="0"/>
          <w:sz w:val="20"/>
          <w:szCs w:val="20"/>
        </w:rPr>
        <w:t>18</w:t>
      </w:r>
      <w:r w:rsidRPr="003F1E0F">
        <w:rPr>
          <w:rFonts w:ascii="新細明體" w:eastAsia="新細明體" w:hAnsi="新細明體" w:cs="新細明體"/>
          <w:color w:val="2B2B2B"/>
          <w:kern w:val="0"/>
          <w:sz w:val="20"/>
          <w:szCs w:val="20"/>
        </w:rPr>
        <w:t>級。職業訓練機構受訓者、部分工時勞工及庇護性就業身心障礙被保險人之薪資報酬未達基本工資者，月投保薪資增列原分級表第</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級</w:t>
      </w:r>
      <w:r w:rsidRPr="003F1E0F">
        <w:rPr>
          <w:rFonts w:ascii="新細明體" w:eastAsia="新細明體" w:hAnsi="新細明體" w:cs="新細明體"/>
          <w:color w:val="000000"/>
          <w:kern w:val="0"/>
          <w:sz w:val="20"/>
          <w:szCs w:val="20"/>
        </w:rPr>
        <w:t>20,008</w:t>
      </w:r>
      <w:r w:rsidRPr="003F1E0F">
        <w:rPr>
          <w:rFonts w:ascii="新細明體" w:eastAsia="新細明體" w:hAnsi="新細明體" w:cs="新細明體"/>
          <w:color w:val="2B2B2B"/>
          <w:kern w:val="0"/>
          <w:sz w:val="20"/>
          <w:szCs w:val="20"/>
        </w:rPr>
        <w:t>元，餘等級及月投保薪資下限均維持原規定未變動。</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color w:val="2B2B2B"/>
          <w:kern w:val="0"/>
          <w:sz w:val="20"/>
          <w:szCs w:val="20"/>
        </w:rPr>
        <w:t>配合勞工保險投保薪資分級表修正，本局將自</w:t>
      </w: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月</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日起主動調整下列</w:t>
      </w:r>
      <w:r w:rsidRPr="003F1E0F">
        <w:rPr>
          <w:rFonts w:ascii="新細明體" w:eastAsia="新細明體" w:hAnsi="新細明體" w:cs="新細明體"/>
          <w:color w:val="000000"/>
          <w:kern w:val="0"/>
          <w:sz w:val="20"/>
          <w:szCs w:val="20"/>
        </w:rPr>
        <w:t>3</w:t>
      </w:r>
      <w:r w:rsidRPr="003F1E0F">
        <w:rPr>
          <w:rFonts w:ascii="新細明體" w:eastAsia="新細明體" w:hAnsi="新細明體" w:cs="新細明體"/>
          <w:color w:val="2B2B2B"/>
          <w:kern w:val="0"/>
          <w:sz w:val="20"/>
          <w:szCs w:val="20"/>
        </w:rPr>
        <w:t>類被保險人之投保薪資至</w:t>
      </w:r>
      <w:r w:rsidRPr="003F1E0F">
        <w:rPr>
          <w:rFonts w:ascii="新細明體" w:eastAsia="新細明體" w:hAnsi="新細明體" w:cs="新細明體"/>
          <w:color w:val="000000"/>
          <w:kern w:val="0"/>
          <w:sz w:val="20"/>
          <w:szCs w:val="20"/>
        </w:rPr>
        <w:t>21,009</w:t>
      </w:r>
      <w:r w:rsidRPr="003F1E0F">
        <w:rPr>
          <w:rFonts w:ascii="新細明體" w:eastAsia="新細明體" w:hAnsi="新細明體" w:cs="新細明體"/>
          <w:color w:val="2B2B2B"/>
          <w:kern w:val="0"/>
          <w:sz w:val="20"/>
          <w:szCs w:val="20"/>
        </w:rPr>
        <w:t>元，保險費自當日起按調整後金額計收：</w:t>
      </w:r>
    </w:p>
    <w:p w:rsidR="003F1E0F" w:rsidRPr="003F1E0F" w:rsidRDefault="003F1E0F" w:rsidP="003F1E0F">
      <w:pPr>
        <w:widowControl/>
        <w:numPr>
          <w:ilvl w:val="0"/>
          <w:numId w:val="1"/>
        </w:numPr>
        <w:shd w:val="clear" w:color="auto" w:fill="FFFFFF"/>
        <w:spacing w:before="100" w:beforeAutospacing="1" w:after="100" w:afterAutospacing="1" w:line="360" w:lineRule="atLeast"/>
        <w:rPr>
          <w:rFonts w:ascii="新細明體" w:eastAsia="新細明體" w:hAnsi="新細明體" w:cs="新細明體"/>
          <w:color w:val="2B2B2B"/>
          <w:kern w:val="0"/>
          <w:sz w:val="20"/>
          <w:szCs w:val="20"/>
        </w:rPr>
      </w:pPr>
      <w:r w:rsidRPr="003F1E0F">
        <w:rPr>
          <w:rFonts w:ascii="新細明體" w:eastAsia="新細明體" w:hAnsi="新細明體" w:cs="新細明體"/>
          <w:color w:val="2B2B2B"/>
          <w:kern w:val="0"/>
          <w:sz w:val="20"/>
          <w:szCs w:val="20"/>
        </w:rPr>
        <w:t xml:space="preserve">105年12月份月投保薪資為20,008元，且106年1月1日已年滿16歲全時工作之被保險人(部分工時、職業工會低收入會員、庇護性就業身心障礙者、職業訓練機構受訓者除外）。 </w:t>
      </w:r>
    </w:p>
    <w:p w:rsidR="003F1E0F" w:rsidRPr="003F1E0F" w:rsidRDefault="003F1E0F" w:rsidP="003F1E0F">
      <w:pPr>
        <w:widowControl/>
        <w:numPr>
          <w:ilvl w:val="0"/>
          <w:numId w:val="1"/>
        </w:numPr>
        <w:shd w:val="clear" w:color="auto" w:fill="FFFFFF"/>
        <w:spacing w:before="100" w:beforeAutospacing="1" w:after="100" w:afterAutospacing="1" w:line="360" w:lineRule="atLeast"/>
        <w:rPr>
          <w:rFonts w:ascii="新細明體" w:eastAsia="新細明體" w:hAnsi="新細明體" w:cs="新細明體"/>
          <w:color w:val="2B2B2B"/>
          <w:kern w:val="0"/>
          <w:sz w:val="20"/>
          <w:szCs w:val="20"/>
        </w:rPr>
      </w:pPr>
      <w:r w:rsidRPr="003F1E0F">
        <w:rPr>
          <w:rFonts w:ascii="新細明體" w:eastAsia="新細明體" w:hAnsi="新細明體" w:cs="新細明體"/>
          <w:color w:val="2B2B2B"/>
          <w:kern w:val="0"/>
          <w:sz w:val="20"/>
          <w:szCs w:val="20"/>
        </w:rPr>
        <w:t xml:space="preserve">105年12月份月投保薪資為20,100元之所有被保險人。 </w:t>
      </w:r>
    </w:p>
    <w:p w:rsidR="003F1E0F" w:rsidRPr="003F1E0F" w:rsidRDefault="003F1E0F" w:rsidP="003F1E0F">
      <w:pPr>
        <w:widowControl/>
        <w:numPr>
          <w:ilvl w:val="0"/>
          <w:numId w:val="1"/>
        </w:numPr>
        <w:shd w:val="clear" w:color="auto" w:fill="FFFFFF"/>
        <w:spacing w:before="100" w:beforeAutospacing="1" w:after="100" w:afterAutospacing="1" w:line="360" w:lineRule="atLeast"/>
        <w:rPr>
          <w:rFonts w:ascii="新細明體" w:eastAsia="新細明體" w:hAnsi="新細明體" w:cs="新細明體"/>
          <w:color w:val="2B2B2B"/>
          <w:kern w:val="0"/>
          <w:sz w:val="20"/>
          <w:szCs w:val="20"/>
        </w:rPr>
      </w:pPr>
      <w:r w:rsidRPr="003F1E0F">
        <w:rPr>
          <w:rFonts w:ascii="新細明體" w:eastAsia="新細明體" w:hAnsi="新細明體" w:cs="新細明體"/>
          <w:color w:val="2B2B2B"/>
          <w:kern w:val="0"/>
          <w:sz w:val="20"/>
          <w:szCs w:val="20"/>
        </w:rPr>
        <w:t xml:space="preserve">105年12月份月投保薪資為21,000元之所有被保險人。 </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color w:val="2B2B2B"/>
          <w:kern w:val="0"/>
          <w:sz w:val="20"/>
          <w:szCs w:val="20"/>
        </w:rPr>
        <w:t>投保薪資調整通知函將列印於</w:t>
      </w:r>
      <w:r w:rsidRPr="003F1E0F">
        <w:rPr>
          <w:rFonts w:ascii="新細明體" w:eastAsia="新細明體" w:hAnsi="新細明體" w:cs="新細明體"/>
          <w:color w:val="000000"/>
          <w:kern w:val="0"/>
          <w:sz w:val="20"/>
          <w:szCs w:val="20"/>
        </w:rPr>
        <w:t>105</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10</w:t>
      </w:r>
      <w:r w:rsidRPr="003F1E0F">
        <w:rPr>
          <w:rFonts w:ascii="新細明體" w:eastAsia="新細明體" w:hAnsi="新細明體" w:cs="新細明體"/>
          <w:color w:val="2B2B2B"/>
          <w:kern w:val="0"/>
          <w:sz w:val="20"/>
          <w:szCs w:val="20"/>
        </w:rPr>
        <w:t>月份保險費繳款單背面，同年</w:t>
      </w:r>
      <w:r w:rsidRPr="003F1E0F">
        <w:rPr>
          <w:rFonts w:ascii="新細明體" w:eastAsia="新細明體" w:hAnsi="新細明體" w:cs="新細明體"/>
          <w:color w:val="000000"/>
          <w:kern w:val="0"/>
          <w:sz w:val="20"/>
          <w:szCs w:val="20"/>
        </w:rPr>
        <w:t>11</w:t>
      </w:r>
      <w:r w:rsidRPr="003F1E0F">
        <w:rPr>
          <w:rFonts w:ascii="新細明體" w:eastAsia="新細明體" w:hAnsi="新細明體" w:cs="新細明體"/>
          <w:color w:val="2B2B2B"/>
          <w:kern w:val="0"/>
          <w:sz w:val="20"/>
          <w:szCs w:val="20"/>
        </w:rPr>
        <w:t>月下旬寄發投保單位，調整投保薪資的被保險人明細資料，則將載於</w:t>
      </w: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月份保險費繳款單</w:t>
      </w: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2</w:t>
      </w:r>
      <w:r w:rsidRPr="003F1E0F">
        <w:rPr>
          <w:rFonts w:ascii="新細明體" w:eastAsia="新細明體" w:hAnsi="新細明體" w:cs="新細明體"/>
          <w:color w:val="2B2B2B"/>
          <w:kern w:val="0"/>
          <w:sz w:val="20"/>
          <w:szCs w:val="20"/>
        </w:rPr>
        <w:t>月下旬寄發</w:t>
      </w:r>
      <w:r w:rsidRPr="003F1E0F">
        <w:rPr>
          <w:rFonts w:ascii="新細明體" w:eastAsia="新細明體" w:hAnsi="新細明體" w:cs="新細明體"/>
          <w:color w:val="000000"/>
          <w:kern w:val="0"/>
          <w:sz w:val="20"/>
          <w:szCs w:val="20"/>
        </w:rPr>
        <w:t>)</w:t>
      </w:r>
      <w:r w:rsidRPr="003F1E0F">
        <w:rPr>
          <w:rFonts w:ascii="新細明體" w:eastAsia="新細明體" w:hAnsi="新細明體" w:cs="新細明體"/>
          <w:color w:val="2B2B2B"/>
          <w:kern w:val="0"/>
          <w:sz w:val="20"/>
          <w:szCs w:val="20"/>
        </w:rPr>
        <w:t>之本月有異動被保險人計費清單</w:t>
      </w:r>
      <w:r w:rsidRPr="003F1E0F">
        <w:rPr>
          <w:rFonts w:ascii="新細明體" w:eastAsia="新細明體" w:hAnsi="新細明體" w:cs="新細明體"/>
          <w:color w:val="000000"/>
          <w:kern w:val="0"/>
          <w:sz w:val="20"/>
          <w:szCs w:val="20"/>
        </w:rPr>
        <w:t>(</w:t>
      </w:r>
      <w:r w:rsidRPr="003F1E0F">
        <w:rPr>
          <w:rFonts w:ascii="新細明體" w:eastAsia="新細明體" w:hAnsi="新細明體" w:cs="新細明體"/>
          <w:color w:val="2B2B2B"/>
          <w:kern w:val="0"/>
          <w:sz w:val="20"/>
          <w:szCs w:val="20"/>
        </w:rPr>
        <w:t>網路申報單位請至本局</w:t>
      </w:r>
      <w:r w:rsidRPr="003F1E0F">
        <w:rPr>
          <w:rFonts w:ascii="新細明體" w:eastAsia="新細明體" w:hAnsi="新細明體" w:cs="新細明體"/>
          <w:color w:val="000000"/>
          <w:kern w:val="0"/>
          <w:sz w:val="20"/>
          <w:szCs w:val="20"/>
        </w:rPr>
        <w:t>e</w:t>
      </w:r>
      <w:r w:rsidRPr="003F1E0F">
        <w:rPr>
          <w:rFonts w:ascii="新細明體" w:eastAsia="新細明體" w:hAnsi="新細明體" w:cs="新細明體"/>
          <w:color w:val="2B2B2B"/>
          <w:kern w:val="0"/>
          <w:sz w:val="20"/>
          <w:szCs w:val="20"/>
        </w:rPr>
        <w:t>化服務系統查詢、下載</w:t>
      </w:r>
      <w:r w:rsidRPr="003F1E0F">
        <w:rPr>
          <w:rFonts w:ascii="新細明體" w:eastAsia="新細明體" w:hAnsi="新細明體" w:cs="新細明體"/>
          <w:color w:val="000000"/>
          <w:kern w:val="0"/>
          <w:sz w:val="20"/>
          <w:szCs w:val="20"/>
        </w:rPr>
        <w:t>)</w:t>
      </w:r>
      <w:r w:rsidRPr="003F1E0F">
        <w:rPr>
          <w:rFonts w:ascii="新細明體" w:eastAsia="新細明體" w:hAnsi="新細明體" w:cs="新細明體"/>
          <w:color w:val="2B2B2B"/>
          <w:kern w:val="0"/>
          <w:sz w:val="20"/>
          <w:szCs w:val="20"/>
        </w:rPr>
        <w:t>，屆時請詳細核對，並儘早於保險費繳款期限前反映不符事項。</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b/>
          <w:bCs/>
          <w:color w:val="000000"/>
          <w:kern w:val="0"/>
          <w:sz w:val="20"/>
        </w:rPr>
        <w:t>投保單位申報被保險人加保或調整投保薪資，請注意下列事項：</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color w:val="2B2B2B"/>
          <w:kern w:val="0"/>
          <w:sz w:val="20"/>
          <w:szCs w:val="20"/>
        </w:rPr>
        <w:t>投保單位於</w:t>
      </w:r>
      <w:r w:rsidRPr="003F1E0F">
        <w:rPr>
          <w:rFonts w:ascii="新細明體" w:eastAsia="新細明體" w:hAnsi="新細明體" w:cs="新細明體"/>
          <w:color w:val="000000"/>
          <w:kern w:val="0"/>
          <w:sz w:val="20"/>
          <w:szCs w:val="20"/>
        </w:rPr>
        <w:t>105</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12</w:t>
      </w:r>
      <w:r w:rsidRPr="003F1E0F">
        <w:rPr>
          <w:rFonts w:ascii="新細明體" w:eastAsia="新細明體" w:hAnsi="新細明體" w:cs="新細明體"/>
          <w:color w:val="2B2B2B"/>
          <w:kern w:val="0"/>
          <w:sz w:val="20"/>
          <w:szCs w:val="20"/>
        </w:rPr>
        <w:t>月</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日起申報年滿</w:t>
      </w:r>
      <w:r w:rsidRPr="003F1E0F">
        <w:rPr>
          <w:rFonts w:ascii="新細明體" w:eastAsia="新細明體" w:hAnsi="新細明體" w:cs="新細明體"/>
          <w:color w:val="000000"/>
          <w:kern w:val="0"/>
          <w:sz w:val="20"/>
          <w:szCs w:val="20"/>
        </w:rPr>
        <w:t>16</w:t>
      </w:r>
      <w:r w:rsidRPr="003F1E0F">
        <w:rPr>
          <w:rFonts w:ascii="新細明體" w:eastAsia="新細明體" w:hAnsi="新細明體" w:cs="新細明體"/>
          <w:color w:val="2B2B2B"/>
          <w:kern w:val="0"/>
          <w:sz w:val="20"/>
          <w:szCs w:val="20"/>
        </w:rPr>
        <w:t>歲以上全時工作之勞工月投保薪資調整或於</w:t>
      </w: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月</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日起申報渠等加保時，請自</w:t>
      </w:r>
      <w:r w:rsidRPr="003F1E0F">
        <w:rPr>
          <w:rFonts w:ascii="新細明體" w:eastAsia="新細明體" w:hAnsi="新細明體" w:cs="新細明體"/>
          <w:color w:val="000000"/>
          <w:kern w:val="0"/>
          <w:sz w:val="20"/>
          <w:szCs w:val="20"/>
        </w:rPr>
        <w:t>21,009</w:t>
      </w:r>
      <w:r w:rsidRPr="003F1E0F">
        <w:rPr>
          <w:rFonts w:ascii="新細明體" w:eastAsia="新細明體" w:hAnsi="新細明體" w:cs="新細明體"/>
          <w:color w:val="2B2B2B"/>
          <w:kern w:val="0"/>
          <w:sz w:val="20"/>
          <w:szCs w:val="20"/>
        </w:rPr>
        <w:t>元起申報。</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b/>
          <w:bCs/>
          <w:color w:val="000000"/>
          <w:kern w:val="0"/>
          <w:sz w:val="20"/>
        </w:rPr>
        <w:lastRenderedPageBreak/>
        <w:t>106年起適用之分級表及保險費分擔金額表，請上網下載</w:t>
      </w:r>
    </w:p>
    <w:p w:rsidR="003F1E0F" w:rsidRPr="003F1E0F" w:rsidRDefault="003F1E0F" w:rsidP="003F1E0F">
      <w:pPr>
        <w:widowControl/>
        <w:shd w:val="clear" w:color="auto" w:fill="FFFFFF"/>
        <w:spacing w:before="100" w:beforeAutospacing="1" w:after="100" w:afterAutospacing="1" w:line="360" w:lineRule="atLeast"/>
        <w:rPr>
          <w:rFonts w:ascii="新細明體" w:eastAsia="新細明體" w:hAnsi="新細明體" w:cs="新細明體"/>
          <w:color w:val="000000"/>
          <w:kern w:val="0"/>
          <w:sz w:val="20"/>
          <w:szCs w:val="20"/>
        </w:rPr>
      </w:pPr>
      <w:r w:rsidRPr="003F1E0F">
        <w:rPr>
          <w:rFonts w:ascii="新細明體" w:eastAsia="新細明體" w:hAnsi="新細明體" w:cs="新細明體"/>
          <w:color w:val="000000"/>
          <w:kern w:val="0"/>
          <w:sz w:val="20"/>
          <w:szCs w:val="20"/>
        </w:rPr>
        <w:t>106</w:t>
      </w:r>
      <w:r w:rsidRPr="003F1E0F">
        <w:rPr>
          <w:rFonts w:ascii="新細明體" w:eastAsia="新細明體" w:hAnsi="新細明體" w:cs="新細明體"/>
          <w:color w:val="2B2B2B"/>
          <w:kern w:val="0"/>
          <w:sz w:val="20"/>
          <w:szCs w:val="20"/>
        </w:rPr>
        <w:t>年</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月</w:t>
      </w:r>
      <w:r w:rsidRPr="003F1E0F">
        <w:rPr>
          <w:rFonts w:ascii="新細明體" w:eastAsia="新細明體" w:hAnsi="新細明體" w:cs="新細明體"/>
          <w:color w:val="000000"/>
          <w:kern w:val="0"/>
          <w:sz w:val="20"/>
          <w:szCs w:val="20"/>
        </w:rPr>
        <w:t>1</w:t>
      </w:r>
      <w:r w:rsidRPr="003F1E0F">
        <w:rPr>
          <w:rFonts w:ascii="新細明體" w:eastAsia="新細明體" w:hAnsi="新細明體" w:cs="新細明體"/>
          <w:color w:val="2B2B2B"/>
          <w:kern w:val="0"/>
          <w:sz w:val="20"/>
          <w:szCs w:val="20"/>
        </w:rPr>
        <w:t>日起適用之「</w:t>
      </w:r>
      <w:hyperlink r:id="rId5" w:tgtFrame="_blank" w:history="1">
        <w:r w:rsidRPr="003F1E0F">
          <w:rPr>
            <w:rFonts w:ascii="新細明體" w:eastAsia="新細明體" w:hAnsi="新細明體" w:cs="新細明體"/>
            <w:color w:val="0000FF"/>
            <w:kern w:val="0"/>
            <w:sz w:val="20"/>
            <w:u w:val="single"/>
          </w:rPr>
          <w:t>勞工保險投保薪資分級表</w:t>
        </w:r>
      </w:hyperlink>
      <w:r w:rsidRPr="003F1E0F">
        <w:rPr>
          <w:rFonts w:ascii="新細明體" w:eastAsia="新細明體" w:hAnsi="新細明體" w:cs="新細明體"/>
          <w:color w:val="2B2B2B"/>
          <w:kern w:val="0"/>
          <w:sz w:val="20"/>
          <w:szCs w:val="20"/>
        </w:rPr>
        <w:t>」及「</w:t>
      </w:r>
      <w:hyperlink r:id="rId6" w:tgtFrame="_blank" w:history="1">
        <w:r w:rsidRPr="003F1E0F">
          <w:rPr>
            <w:rFonts w:ascii="新細明體" w:eastAsia="新細明體" w:hAnsi="新細明體" w:cs="新細明體"/>
            <w:color w:val="0000FF"/>
            <w:kern w:val="0"/>
            <w:sz w:val="20"/>
            <w:u w:val="single"/>
          </w:rPr>
          <w:t>保險費分擔金額表</w:t>
        </w:r>
      </w:hyperlink>
      <w:r w:rsidRPr="003F1E0F">
        <w:rPr>
          <w:rFonts w:ascii="新細明體" w:eastAsia="新細明體" w:hAnsi="新細明體" w:cs="新細明體"/>
          <w:color w:val="2B2B2B"/>
          <w:kern w:val="0"/>
          <w:sz w:val="20"/>
          <w:szCs w:val="20"/>
        </w:rPr>
        <w:t>」已置放於本局全球資訊網首頁「其他便民服務」之「保險費分擔表、投保薪資分級表」專區，投保單位及被保險人可上網查閱、下載，亦可至該網站首頁「網路快速服務」之「</w:t>
      </w:r>
      <w:hyperlink r:id="rId7" w:tgtFrame="_blank" w:history="1">
        <w:r w:rsidRPr="003F1E0F">
          <w:rPr>
            <w:rFonts w:ascii="新細明體" w:eastAsia="新細明體" w:hAnsi="新細明體" w:cs="新細明體"/>
            <w:color w:val="0000FF"/>
            <w:kern w:val="0"/>
            <w:sz w:val="20"/>
            <w:u w:val="single"/>
          </w:rPr>
          <w:t>保險費/給付金額試算</w:t>
        </w:r>
      </w:hyperlink>
      <w:r w:rsidRPr="003F1E0F">
        <w:rPr>
          <w:rFonts w:ascii="新細明體" w:eastAsia="新細明體" w:hAnsi="新細明體" w:cs="新細明體"/>
          <w:color w:val="2B2B2B"/>
          <w:kern w:val="0"/>
          <w:sz w:val="20"/>
          <w:szCs w:val="20"/>
        </w:rPr>
        <w:t>」專區試算應分擔之保險費。</w:t>
      </w:r>
    </w:p>
    <w:p w:rsidR="003F1E0F" w:rsidRPr="003F1E0F" w:rsidRDefault="003F1E0F" w:rsidP="003F1E0F">
      <w:pPr>
        <w:widowControl/>
        <w:spacing w:before="100" w:beforeAutospacing="1" w:after="100" w:afterAutospacing="1"/>
        <w:rPr>
          <w:rFonts w:ascii="新細明體" w:eastAsia="新細明體" w:hAnsi="新細明體" w:cs="新細明體"/>
          <w:color w:val="000000"/>
          <w:kern w:val="0"/>
          <w:szCs w:val="24"/>
        </w:rPr>
      </w:pPr>
    </w:p>
    <w:p w:rsidR="00645D6D" w:rsidRPr="003F1E0F" w:rsidRDefault="00645D6D"/>
    <w:sectPr w:rsidR="00645D6D" w:rsidRPr="003F1E0F" w:rsidSect="00645D6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603D"/>
    <w:multiLevelType w:val="multilevel"/>
    <w:tmpl w:val="D188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E0F"/>
    <w:rsid w:val="000F3190"/>
    <w:rsid w:val="003F1E0F"/>
    <w:rsid w:val="005054C4"/>
    <w:rsid w:val="00645D6D"/>
    <w:rsid w:val="00684839"/>
    <w:rsid w:val="00721662"/>
    <w:rsid w:val="00B3105A"/>
    <w:rsid w:val="00C373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39"/>
    <w:pPr>
      <w:widowControl w:val="0"/>
    </w:pPr>
  </w:style>
  <w:style w:type="paragraph" w:styleId="1">
    <w:name w:val="heading 1"/>
    <w:basedOn w:val="a"/>
    <w:next w:val="a"/>
    <w:link w:val="10"/>
    <w:uiPriority w:val="9"/>
    <w:qFormat/>
    <w:rsid w:val="0068483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8483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84839"/>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8483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84839"/>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84839"/>
    <w:pPr>
      <w:keepNext/>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84839"/>
    <w:pPr>
      <w:keepNext/>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84839"/>
    <w:pPr>
      <w:keepNext/>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84839"/>
    <w:pPr>
      <w:keepNext/>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483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8483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684839"/>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84839"/>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84839"/>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84839"/>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84839"/>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84839"/>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84839"/>
    <w:rPr>
      <w:rFonts w:asciiTheme="majorHAnsi" w:eastAsiaTheme="majorEastAsia" w:hAnsiTheme="majorHAnsi" w:cstheme="majorBidi"/>
      <w:sz w:val="36"/>
      <w:szCs w:val="36"/>
    </w:rPr>
  </w:style>
  <w:style w:type="character" w:styleId="a3">
    <w:name w:val="Emphasis"/>
    <w:basedOn w:val="a0"/>
    <w:uiPriority w:val="20"/>
    <w:qFormat/>
    <w:rsid w:val="00684839"/>
    <w:rPr>
      <w:b w:val="0"/>
      <w:bCs w:val="0"/>
      <w:i w:val="0"/>
      <w:iCs w:val="0"/>
      <w:color w:val="DD4B39"/>
    </w:rPr>
  </w:style>
  <w:style w:type="paragraph" w:styleId="a4">
    <w:name w:val="List Paragraph"/>
    <w:basedOn w:val="a"/>
    <w:uiPriority w:val="34"/>
    <w:qFormat/>
    <w:rsid w:val="00684839"/>
    <w:pPr>
      <w:ind w:leftChars="200" w:left="480"/>
    </w:pPr>
  </w:style>
  <w:style w:type="paragraph" w:styleId="a5">
    <w:name w:val="TOC Heading"/>
    <w:basedOn w:val="1"/>
    <w:next w:val="a"/>
    <w:uiPriority w:val="39"/>
    <w:unhideWhenUsed/>
    <w:qFormat/>
    <w:rsid w:val="00684839"/>
    <w:pPr>
      <w:keepLines/>
      <w:widowControl/>
      <w:spacing w:before="240" w:after="0" w:line="259" w:lineRule="auto"/>
      <w:outlineLvl w:val="9"/>
    </w:pPr>
    <w:rPr>
      <w:b w:val="0"/>
      <w:bCs w:val="0"/>
      <w:color w:val="365F91" w:themeColor="accent1" w:themeShade="BF"/>
      <w:kern w:val="0"/>
      <w:sz w:val="32"/>
      <w:szCs w:val="32"/>
    </w:rPr>
  </w:style>
  <w:style w:type="character" w:styleId="a6">
    <w:name w:val="Hyperlink"/>
    <w:basedOn w:val="a0"/>
    <w:uiPriority w:val="99"/>
    <w:semiHidden/>
    <w:unhideWhenUsed/>
    <w:rsid w:val="003F1E0F"/>
    <w:rPr>
      <w:color w:val="0000FF"/>
      <w:u w:val="single"/>
    </w:rPr>
  </w:style>
  <w:style w:type="paragraph" w:styleId="Web">
    <w:name w:val="Normal (Web)"/>
    <w:basedOn w:val="a"/>
    <w:uiPriority w:val="99"/>
    <w:semiHidden/>
    <w:unhideWhenUsed/>
    <w:rsid w:val="003F1E0F"/>
    <w:pPr>
      <w:widowControl/>
      <w:spacing w:before="100" w:beforeAutospacing="1" w:after="100" w:afterAutospacing="1"/>
    </w:pPr>
    <w:rPr>
      <w:rFonts w:ascii="新細明體" w:eastAsia="新細明體" w:hAnsi="新細明體" w:cs="新細明體"/>
      <w:color w:val="000000"/>
      <w:kern w:val="0"/>
      <w:szCs w:val="24"/>
    </w:rPr>
  </w:style>
  <w:style w:type="character" w:styleId="a7">
    <w:name w:val="Strong"/>
    <w:basedOn w:val="a0"/>
    <w:uiPriority w:val="22"/>
    <w:qFormat/>
    <w:rsid w:val="003F1E0F"/>
    <w:rPr>
      <w:b/>
      <w:bCs/>
    </w:rPr>
  </w:style>
</w:styles>
</file>

<file path=word/webSettings.xml><?xml version="1.0" encoding="utf-8"?>
<w:webSettings xmlns:r="http://schemas.openxmlformats.org/officeDocument/2006/relationships" xmlns:w="http://schemas.openxmlformats.org/wordprocessingml/2006/main">
  <w:divs>
    <w:div w:id="2036808310">
      <w:bodyDiv w:val="1"/>
      <w:marLeft w:val="0"/>
      <w:marRight w:val="0"/>
      <w:marTop w:val="0"/>
      <w:marBottom w:val="0"/>
      <w:divBdr>
        <w:top w:val="none" w:sz="0" w:space="0" w:color="auto"/>
        <w:left w:val="none" w:sz="0" w:space="0" w:color="auto"/>
        <w:bottom w:val="none" w:sz="0" w:space="0" w:color="auto"/>
        <w:right w:val="none" w:sz="0" w:space="0" w:color="auto"/>
      </w:divBdr>
      <w:divsChild>
        <w:div w:id="53492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i.gov.tw/cal/fe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i.gov.tw/sub.aspx?a=ogEgZQQCx9k%3d" TargetMode="External"/><Relationship Id="rId5" Type="http://schemas.openxmlformats.org/officeDocument/2006/relationships/hyperlink" Target="http://www.bli.gov.tw/sub.aspx?a=zuVFOXiCG9M%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2016-12-08T03:49:00Z</dcterms:created>
  <dcterms:modified xsi:type="dcterms:W3CDTF">2016-12-08T03:58:00Z</dcterms:modified>
</cp:coreProperties>
</file>