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C4" w:rsidRPr="003472C4" w:rsidRDefault="003472C4" w:rsidP="003472C4">
      <w:pPr>
        <w:widowControl/>
        <w:spacing w:before="100" w:beforeAutospacing="1" w:after="100" w:afterAutospacing="1" w:line="240" w:lineRule="auto"/>
        <w:outlineLvl w:val="1"/>
        <w:rPr>
          <w:rFonts w:ascii="新細明體" w:eastAsia="新細明體" w:hAnsi="新細明體" w:cs="新細明體"/>
          <w:b/>
          <w:bCs/>
          <w:color w:val="000000"/>
          <w:kern w:val="0"/>
          <w:sz w:val="36"/>
          <w:szCs w:val="36"/>
        </w:rPr>
      </w:pP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107年度工友技工駕駛使用國民旅遊卡方式,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前依本府106年12月21日府行庶字第1060241604號函,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106年12月25日府行庶字第1060244837號函計達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107年度使用國民旅遊卡方式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</w:r>
      <w:r w:rsidRPr="003472C4">
        <w:rPr>
          <w:rFonts w:ascii="標楷體" w:eastAsia="標楷體" w:hAnsi="標楷體" w:cs="新細明體" w:hint="eastAsia"/>
          <w:b/>
          <w:bCs/>
          <w:i/>
          <w:iCs/>
          <w:color w:val="B22222"/>
          <w:kern w:val="0"/>
          <w:sz w:val="36"/>
          <w:szCs w:val="36"/>
          <w:u w:val="single"/>
        </w:rPr>
        <w:t>與106年度非常不同,</w:t>
      </w:r>
      <w:r w:rsidRPr="003472C4">
        <w:rPr>
          <w:rFonts w:ascii="標楷體" w:eastAsia="標楷體" w:hAnsi="標楷體" w:cs="新細明體" w:hint="eastAsia"/>
          <w:b/>
          <w:bCs/>
          <w:i/>
          <w:iCs/>
          <w:color w:val="B22222"/>
          <w:kern w:val="0"/>
          <w:sz w:val="36"/>
          <w:szCs w:val="36"/>
          <w:u w:val="single"/>
        </w:rPr>
        <w:br/>
        <w:t>與106年度非常不同,</w:t>
      </w:r>
      <w:r w:rsidRPr="003472C4">
        <w:rPr>
          <w:rFonts w:ascii="標楷體" w:eastAsia="標楷體" w:hAnsi="標楷體" w:cs="新細明體" w:hint="eastAsia"/>
          <w:b/>
          <w:bCs/>
          <w:i/>
          <w:iCs/>
          <w:color w:val="B22222"/>
          <w:kern w:val="0"/>
          <w:sz w:val="36"/>
          <w:szCs w:val="36"/>
          <w:u w:val="single"/>
        </w:rPr>
        <w:br/>
        <w:t>與106年度非常不同,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很重要,所以要說三次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歸納而言,請注意下列事項: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1.以實際休假天數核予國民旅遊卡補助金額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   ex:107年度只請一日休假,國民旅遊卡額度為1,143元 (上限仍為 16,000元)依此類推  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   ex:如果某甲只請1天假,就刷了16,000元,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       必須要等到請滿14天假(1143*14)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       才可請領國民旅遊卡補助款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2.仍有觀光額度與自行運用額度的區別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   </w:t>
      </w:r>
      <w:r w:rsidRPr="003472C4">
        <w:rPr>
          <w:rFonts w:ascii="標楷體" w:eastAsia="標楷體" w:hAnsi="標楷體" w:cs="新細明體" w:hint="eastAsia"/>
          <w:b/>
          <w:bCs/>
          <w:i/>
          <w:iCs/>
          <w:color w:val="FF0000"/>
          <w:kern w:val="0"/>
          <w:sz w:val="36"/>
          <w:szCs w:val="36"/>
          <w:u w:val="single"/>
        </w:rPr>
        <w:t>但是........................請特別注意</w:t>
      </w:r>
      <w:r w:rsidRPr="003472C4">
        <w:rPr>
          <w:rFonts w:ascii="標楷體" w:eastAsia="標楷體" w:hAnsi="標楷體" w:cs="新細明體" w:hint="eastAsia"/>
          <w:b/>
          <w:bCs/>
          <w:i/>
          <w:iCs/>
          <w:color w:val="FF0000"/>
          <w:kern w:val="0"/>
          <w:sz w:val="36"/>
          <w:szCs w:val="36"/>
          <w:u w:val="single"/>
        </w:rPr>
        <w:br/>
      </w:r>
      <w:r w:rsidRPr="003472C4">
        <w:rPr>
          <w:rFonts w:ascii="標楷體" w:eastAsia="標楷體" w:hAnsi="標楷體" w:cs="新細明體" w:hint="eastAsia"/>
          <w:b/>
          <w:bCs/>
          <w:i/>
          <w:iCs/>
          <w:color w:val="FF0000"/>
          <w:kern w:val="0"/>
          <w:sz w:val="36"/>
          <w:szCs w:val="36"/>
          <w:u w:val="single"/>
        </w:rPr>
        <w:br/>
      </w:r>
      <w:r w:rsidRPr="003472C4">
        <w:rPr>
          <w:rFonts w:ascii="標楷體" w:eastAsia="標楷體" w:hAnsi="標楷體" w:cs="新細明體" w:hint="eastAsia"/>
          <w:b/>
          <w:bCs/>
          <w:i/>
          <w:iCs/>
          <w:color w:val="FF0000"/>
          <w:kern w:val="0"/>
          <w:sz w:val="36"/>
          <w:szCs w:val="36"/>
          <w:u w:val="single"/>
        </w:rPr>
        <w:lastRenderedPageBreak/>
        <w:t>   請假7天與7.5天以後自由運用額度與觀光額度的變化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   ex:某甲,107年度規劃且實際也請了7天假,並刷了自由運用額度 8000元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,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 後來,因故又請了半天假(總請假天數變7.5天)國旅卡觀光額度與自由額度的配置為: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       觀光額度8000元,自由額度573元</w:t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br/>
        <w:t>       原先已經刷得自由運用額度8000元,會無法請領.且</w:t>
      </w:r>
      <w:r w:rsidRPr="003472C4">
        <w:rPr>
          <w:rFonts w:ascii="標楷體" w:eastAsia="標楷體" w:hAnsi="標楷體" w:cs="新細明體" w:hint="eastAsia"/>
          <w:b/>
          <w:bCs/>
          <w:i/>
          <w:iCs/>
          <w:color w:val="FF0000"/>
          <w:kern w:val="0"/>
          <w:sz w:val="36"/>
          <w:szCs w:val="36"/>
          <w:u w:val="single"/>
        </w:rPr>
        <w:t>不可放棄第7.5日以後之休假補助,要求107年度國民旅遊卡休假補助全屬於自行運用額度</w:t>
      </w:r>
      <w:r w:rsidRPr="003472C4">
        <w:rPr>
          <w:rFonts w:ascii="新細明體" w:eastAsia="新細明體" w:hAnsi="新細明體" w:cs="新細明體"/>
          <w:b/>
          <w:bCs/>
          <w:color w:val="000000"/>
          <w:kern w:val="0"/>
          <w:sz w:val="36"/>
          <w:szCs w:val="36"/>
        </w:rPr>
        <w:br/>
      </w:r>
      <w:r w:rsidRPr="003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     </w:t>
      </w:r>
      <w:r w:rsidRPr="003472C4">
        <w:rPr>
          <w:rFonts w:ascii="標楷體" w:eastAsia="標楷體" w:hAnsi="標楷體" w:cs="新細明體" w:hint="eastAsia"/>
          <w:b/>
          <w:bCs/>
          <w:color w:val="B22222"/>
          <w:kern w:val="0"/>
          <w:sz w:val="36"/>
          <w:szCs w:val="36"/>
          <w:u w:val="single"/>
        </w:rPr>
        <w:t>其餘請詳閱附件Q&amp;A</w:t>
      </w:r>
    </w:p>
    <w:p w:rsidR="00645D6D" w:rsidRDefault="00645D6D"/>
    <w:sectPr w:rsidR="00645D6D" w:rsidSect="00645D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2C4"/>
    <w:rsid w:val="000F3190"/>
    <w:rsid w:val="003472C4"/>
    <w:rsid w:val="004D434B"/>
    <w:rsid w:val="00645D6D"/>
    <w:rsid w:val="00684839"/>
    <w:rsid w:val="00721662"/>
    <w:rsid w:val="00826F41"/>
    <w:rsid w:val="00B3105A"/>
    <w:rsid w:val="00C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3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8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48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483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83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839"/>
    <w:pPr>
      <w:keepNext/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839"/>
    <w:pPr>
      <w:keepNext/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839"/>
    <w:pPr>
      <w:keepNext/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839"/>
    <w:pPr>
      <w:keepNext/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839"/>
    <w:pPr>
      <w:keepNext/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48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48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48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848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848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styleId="a3">
    <w:name w:val="Emphasis"/>
    <w:basedOn w:val="a0"/>
    <w:uiPriority w:val="20"/>
    <w:qFormat/>
    <w:rsid w:val="00684839"/>
    <w:rPr>
      <w:b w:val="0"/>
      <w:bCs w:val="0"/>
      <w:i w:val="0"/>
      <w:iCs w:val="0"/>
      <w:color w:val="DD4B39"/>
    </w:rPr>
  </w:style>
  <w:style w:type="paragraph" w:styleId="a4">
    <w:name w:val="List Paragraph"/>
    <w:basedOn w:val="a"/>
    <w:uiPriority w:val="34"/>
    <w:qFormat/>
    <w:rsid w:val="00684839"/>
    <w:pPr>
      <w:ind w:leftChars="200" w:left="480"/>
    </w:pPr>
  </w:style>
  <w:style w:type="paragraph" w:styleId="a5">
    <w:name w:val="TOC Heading"/>
    <w:basedOn w:val="1"/>
    <w:next w:val="a"/>
    <w:uiPriority w:val="39"/>
    <w:unhideWhenUsed/>
    <w:qFormat/>
    <w:rsid w:val="00684839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character" w:styleId="a6">
    <w:name w:val="Strong"/>
    <w:basedOn w:val="a0"/>
    <w:uiPriority w:val="22"/>
    <w:qFormat/>
    <w:rsid w:val="00347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2018-01-02T10:42:00Z</dcterms:created>
  <dcterms:modified xsi:type="dcterms:W3CDTF">2018-01-02T10:43:00Z</dcterms:modified>
</cp:coreProperties>
</file>